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037" w:rsidRPr="00323037" w:rsidRDefault="00323037" w:rsidP="00323037">
      <w:pPr>
        <w:shd w:val="clear" w:color="auto" w:fill="FFFFFF"/>
        <w:spacing w:before="180" w:after="180" w:line="240" w:lineRule="auto"/>
        <w:outlineLvl w:val="0"/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</w:pPr>
      <w:r w:rsidRPr="00323037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Podatek leśny - naliczanie podatku</w:t>
      </w:r>
    </w:p>
    <w:p w:rsidR="00323037" w:rsidRPr="00323037" w:rsidRDefault="00323037" w:rsidP="003230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Opodatkowaniu podatkiem leśnym podlegają lasy (z wyjątkiem lasów zajętych na wykonywanie innej działalności gospodarczej niż działalność leśna). Lasem w rozumieniu ustawy są grunty leśne sklasyfikowane w ewidencji g</w:t>
      </w:r>
      <w:r w:rsidR="004B6222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runtów i budynków jako lasy.</w:t>
      </w:r>
      <w:r w:rsidR="004B6222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Podstawę opodatkowania podatkiem leśnym stanowi powierzchnia lasu, wyrażona w hektarach, wynikająca z e</w:t>
      </w:r>
      <w:r w:rsidR="004B6222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widencji gruntów i budynków.</w:t>
      </w:r>
      <w:r w:rsidR="004B6222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Obowiązek podatkowy w zakresie podatku leśnego powstaje od pierwszego dnia miesiąca następującego po miesiącu, w którym zaistniały okoliczności uzasadniają</w:t>
      </w:r>
      <w:r w:rsidR="004B6222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ce powstanie tego obowiązku.</w:t>
      </w:r>
      <w:r w:rsidR="004B6222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Obowiązek podatkowy wygasa ostatniego dnia miesiąca, w którym przestały istnieć okoliczności </w:t>
      </w:r>
      <w:r w:rsidR="004B6222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uzasadniające ten obowiązek.</w:t>
      </w:r>
      <w:r w:rsidR="004B6222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Jeżeli obowiązek podatkowy powstał lub wygasł w trakcie roku podatkowego, podatek leśny za ten rok ustala się proporcjonalnie do liczby miesięcy, </w:t>
      </w:r>
      <w:r w:rsidR="004B6222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 których istniał obowiązek.</w:t>
      </w:r>
      <w:r w:rsidR="004B6222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Jeżeli w trakcie roku podatkowego las został zajęty na wykonywanie działalności gospodarczej innej niż działalność leśna lub po zaprzestaniu wykonywania tej działalności przywrócono działalność leśną, albo z innych powodów jego powierzchnia uległa zmniejszeniu lub zwiększeniu – kwota należnego podatku leśnego ulega obniżeniu lub podwyższeniu, poczynając od pierwszego dnia miesiąca następującego po miesiącu, w którym nastąpiła ta zmiana.</w:t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Osoby fizyczne:</w:t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- są obowiązane złożyć organowi podatkowemu, właściwemu ze względu na miejsce położenia lasu, informacje o lasach, sporządzone na formularzach według ustalonego wzoru, w terminie 14 dni od dnia zaistnienia okoliczności uzasadniających powstanie albo wygaśnięcie obowiązku w podatku leśnym, lub o zaistnieniu zmian stanu faktycznego (o których mowa w powyższym podpunkcie f),</w:t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- Podatek leśny na rok podatkowy od osób fizycznych, ustala (w drodze decyzji) organ podatkowy właściwy ze względu na miejsce położenia lasu.</w:t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- Podatek jest płatny w ratach proporcjonalnych do czasu trwania obowiązku podatkowego, w terminach do dnia 15 marca, 15 maja, 15 września i</w:t>
      </w:r>
      <w:r w:rsidR="00E74AD4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15 listopada roku podatkowego.</w:t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W przypadku, gdy kwota podatku nie przekracza 100 zł, podatek jest płatny jednorazowo w terminie płatności pierwszej raty.</w:t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- Jeżeli w trakcie roku podatkowego nastąpiło wygaśnięcie obowiązku podatkowego w zakresie podatku leśnego lub zaistniały zmiany (o których mowa w powyższym podpunkcie f), organ podatkowy, po powzięciu informacji o ww. okolicznościach oraz złożeniu przez podatnika stosownej korekty informacji, dokonuje zmiany decyzj</w:t>
      </w:r>
      <w:r w:rsidR="004B6222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i, którą ustalono ten podatek.</w:t>
      </w:r>
      <w:r w:rsidR="004B6222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Osoby prawne, jednostki organizacyjne, w tym spółki, nieposiadające osobowości prawnej, jednostki organizacyjne Lasów Państwowych, a także jednostki organizacyjne Krajowego Ośrodka Wsparcia Rolnictwa są obowiązane:</w:t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- składać, w terminie do dnia 15 stycznia, organowi podatkowemu, właściwemu ze względu na miejsce położenia lasów, deklaracje na podatek leśny na dany rok podatkowy, sporządzone na formularzu według ustalonego wzoru, a jeżeli obowiązek podatkowy powstał po tym dniu – w terminie 14 dni od dnia wystąpienia okoliczności uzasadniających powstanie tego obowiązku;</w:t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- odpowiednio skorygować deklaracje, w razie zaistnienia zmian stanu faktycznego (o których mowa w powyższym podpunkcie f) – w terminie 14 dni od dnia zaistnienia tych zmian;</w:t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- wpłacać w ratach proporcjonalnych do czasu trwania obowiązku podatkowego obliczony w deklaracji podatek leśny na rachunek budżetu gminy, za poszczególne miesiąc</w:t>
      </w:r>
      <w:r w:rsidR="00E74AD4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e, do dnia 15 każdego miesiąca;</w:t>
      </w:r>
      <w:bookmarkStart w:id="0" w:name="_GoBack"/>
      <w:bookmarkEnd w:id="0"/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W przypadku, gdy kwota podatku nie przekracza 100 zł, podatek jest płatny jednorazowo w terminie płatn</w:t>
      </w:r>
      <w:r w:rsidR="004B6222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ości pierwszej raty.</w:t>
      </w:r>
      <w:r w:rsidR="004B6222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Wymiar podatku od nieruchomości dla osób fizycznych ustala Wójt Gminy/Burmistrz/Prezydent Miasta w drodze decyzji.</w:t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W przypadku, gdy wysokość zobowiązania nie przekracza kwoty najniższych kosztów doręczenia w obrocie krajowym przesyłki poleconej – decyzje nie są wydawane.</w:t>
      </w:r>
    </w:p>
    <w:p w:rsidR="005F6F19" w:rsidRDefault="005F6F19" w:rsidP="003230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</w:p>
    <w:p w:rsidR="00077CF8" w:rsidRDefault="00323037" w:rsidP="00077C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Podatnikami podatku leśnego są osoby fizyczne, osoby prawne, jednostki organizacyjne, w tym spółki, nieposiadające osobowości prawnej, będące:</w:t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- właścicielami lasów</w:t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- posiadaczami samoistnymi lasów</w:t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- użytkownikami wieczystymi lasów</w:t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- posiadaczami lasów, stanowiących własność Skarbu Państwa lub jednostki samorządu terytorialnego.</w:t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 xml:space="preserve">Jeżeli las jest współwłasnością lub znajduje się w posiadaniu dwóch lub więcej podmiotów, stanowi wówczas odrębny przedmiot opodatkowania podatkiem leśnym, a obowiązek podatkowy ciąży solidarnie na wszystkich współwłaścicielach lub posiadaczach. Zasady odpowiedzialności solidarnej za zobowiązanie podatkowe, o której </w:t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lastRenderedPageBreak/>
        <w:t>mowa powyżej, nie stosuje się, jeżeli jeden lub kilku współwłaścicieli lub posiadaczy jest zwolnionych od podatku leśnego. W takiej sytuacji obowiązek podatkowy ciąży solidarnie na współwłaścicielach lub posiadaczach, którzy nie są zwolnieni od tego podatku, w zakresie odpowiadającym ich łącznemu udziałowi w pr</w:t>
      </w:r>
      <w:r w:rsidR="00077CF8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awie własności lub posiadaniu.</w:t>
      </w:r>
      <w:r w:rsidR="00077CF8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</w:p>
    <w:p w:rsidR="00323037" w:rsidRPr="00323037" w:rsidRDefault="00323037" w:rsidP="00077C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Obowiązek składania informacji o lasach oraz deklaracji na podatek leśny, dotyczy również podatników korzystających ze zwolnień na mocy przepisów ustawy z dnia 30 października 2002 r. o podatku leśnym. Kwestia zwolnień od podatku leśnego uregulowana jest w art. 7 ww. ustawy.</w:t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Jeżeli las stanowi współwłasność lub znajduje się w posiadaniu osób fizycznych oraz osób prawnych, jednostek organizacyjnych, w tym spółek, nieposiadających osobowości prawnej – osoby fizyczne składają deklarację na podatek leśny oraz opłacają podatek na zasadach obowiązujących osoby prawne. W tym przypadku osobie fizycznej nie jest doręczana decyzja (nakaz płatniczy) ustalająca wysokość zobowiązania podatkowego.</w:t>
      </w:r>
    </w:p>
    <w:p w:rsidR="00323037" w:rsidRPr="00323037" w:rsidRDefault="00323037" w:rsidP="00077C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323037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Wpłaty z tytułu podatku leśnego - osoby fizyczne i prawne winny dokonywać na indywidualne rachunki przypisane podatnikom.</w:t>
      </w:r>
    </w:p>
    <w:p w:rsidR="0046078D" w:rsidRDefault="0046078D"/>
    <w:sectPr w:rsidR="00460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B7C77"/>
    <w:multiLevelType w:val="multilevel"/>
    <w:tmpl w:val="813E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8A1109"/>
    <w:multiLevelType w:val="multilevel"/>
    <w:tmpl w:val="56F0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CB"/>
    <w:rsid w:val="00077CF8"/>
    <w:rsid w:val="00323037"/>
    <w:rsid w:val="0046078D"/>
    <w:rsid w:val="004A4948"/>
    <w:rsid w:val="004B6222"/>
    <w:rsid w:val="005F6F19"/>
    <w:rsid w:val="00AE39CB"/>
    <w:rsid w:val="00C87059"/>
    <w:rsid w:val="00E7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C45EC-27A2-438B-AD0B-E1B575C9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230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03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4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20181">
                  <w:marLeft w:val="0"/>
                  <w:marRight w:val="0"/>
                  <w:marTop w:val="0"/>
                  <w:marBottom w:val="0"/>
                  <w:divBdr>
                    <w:top w:val="single" w:sz="6" w:space="0" w:color="E7E7E7"/>
                    <w:left w:val="single" w:sz="6" w:space="0" w:color="E7E7E7"/>
                    <w:bottom w:val="none" w:sz="0" w:space="0" w:color="auto"/>
                    <w:right w:val="single" w:sz="6" w:space="0" w:color="E7E7E7"/>
                  </w:divBdr>
                  <w:divsChild>
                    <w:div w:id="209049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8" w:color="CC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0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71932">
                  <w:marLeft w:val="0"/>
                  <w:marRight w:val="0"/>
                  <w:marTop w:val="0"/>
                  <w:marBottom w:val="0"/>
                  <w:divBdr>
                    <w:top w:val="single" w:sz="6" w:space="0" w:color="E7E7E7"/>
                    <w:left w:val="single" w:sz="6" w:space="0" w:color="E7E7E7"/>
                    <w:bottom w:val="single" w:sz="6" w:space="0" w:color="E7E7E7"/>
                    <w:right w:val="single" w:sz="6" w:space="0" w:color="E7E7E7"/>
                  </w:divBdr>
                  <w:divsChild>
                    <w:div w:id="140721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3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6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47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46863">
                                  <w:marLeft w:val="-150"/>
                                  <w:marRight w:val="-15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14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97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809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Ołów</dc:creator>
  <cp:keywords/>
  <dc:description/>
  <cp:lastModifiedBy>Bogumiła Ołów</cp:lastModifiedBy>
  <cp:revision>6</cp:revision>
  <dcterms:created xsi:type="dcterms:W3CDTF">2023-03-22T09:02:00Z</dcterms:created>
  <dcterms:modified xsi:type="dcterms:W3CDTF">2023-03-22T14:45:00Z</dcterms:modified>
</cp:coreProperties>
</file>